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7E2" w:rsidRPr="00332BB1" w:rsidRDefault="006167E2" w:rsidP="00312B4E">
      <w:pPr>
        <w:tabs>
          <w:tab w:val="left" w:pos="360"/>
          <w:tab w:val="left" w:pos="720"/>
          <w:tab w:val="left" w:pos="1080"/>
          <w:tab w:val="left" w:pos="1440"/>
          <w:tab w:val="left" w:pos="1800"/>
          <w:tab w:val="left" w:pos="2160"/>
        </w:tabs>
        <w:jc w:val="both"/>
        <w:rPr>
          <w:sz w:val="24"/>
          <w:szCs w:val="24"/>
        </w:rPr>
      </w:pPr>
      <w:r w:rsidRPr="00332BB1">
        <w:rPr>
          <w:sz w:val="24"/>
          <w:szCs w:val="24"/>
        </w:rPr>
        <w:t xml:space="preserve">The facilities, emissions units, or pollutant-emitting activities listed in Rule 62-210.300(3)(a), F.A.C., </w:t>
      </w:r>
      <w:r w:rsidRPr="00332BB1">
        <w:rPr>
          <w:sz w:val="24"/>
          <w:szCs w:val="24"/>
          <w:u w:val="single"/>
        </w:rPr>
        <w:t>Categorical</w:t>
      </w:r>
      <w:r w:rsidRPr="00332BB1">
        <w:rPr>
          <w:sz w:val="24"/>
          <w:szCs w:val="24"/>
        </w:rPr>
        <w:t xml:space="preserve"> </w:t>
      </w:r>
      <w:r w:rsidRPr="00332BB1">
        <w:rPr>
          <w:sz w:val="24"/>
          <w:szCs w:val="24"/>
          <w:u w:val="single"/>
        </w:rPr>
        <w:t>Exemptions</w:t>
      </w:r>
      <w:r w:rsidRPr="00332BB1">
        <w:rPr>
          <w:sz w:val="24"/>
          <w:szCs w:val="24"/>
        </w:rPr>
        <w:t xml:space="preserve">, or that meet the criteria specified in Rule 62-210.300(3)(b)1., F.A.C., </w:t>
      </w:r>
      <w:r w:rsidRPr="00332BB1">
        <w:rPr>
          <w:sz w:val="24"/>
          <w:szCs w:val="24"/>
          <w:u w:val="single"/>
        </w:rPr>
        <w:t>Generic</w:t>
      </w:r>
      <w:r w:rsidRPr="00332BB1">
        <w:rPr>
          <w:sz w:val="24"/>
          <w:szCs w:val="24"/>
        </w:rPr>
        <w:t xml:space="preserve"> </w:t>
      </w:r>
      <w:r w:rsidRPr="00332BB1">
        <w:rPr>
          <w:sz w:val="24"/>
          <w:szCs w:val="24"/>
          <w:u w:val="single"/>
        </w:rPr>
        <w:t>Emissions</w:t>
      </w:r>
      <w:r w:rsidRPr="00332BB1">
        <w:rPr>
          <w:sz w:val="24"/>
          <w:szCs w:val="24"/>
        </w:rPr>
        <w:t xml:space="preserve"> </w:t>
      </w:r>
      <w:r w:rsidRPr="00332BB1">
        <w:rPr>
          <w:sz w:val="24"/>
          <w:szCs w:val="24"/>
          <w:u w:val="single"/>
        </w:rPr>
        <w:t>Unit</w:t>
      </w:r>
      <w:r w:rsidRPr="00332BB1">
        <w:rPr>
          <w:sz w:val="24"/>
          <w:szCs w:val="24"/>
        </w:rPr>
        <w:t xml:space="preserve"> </w:t>
      </w:r>
      <w:r w:rsidRPr="00332BB1">
        <w:rPr>
          <w:sz w:val="24"/>
          <w:szCs w:val="24"/>
          <w:u w:val="single"/>
        </w:rPr>
        <w:t>Exemption</w:t>
      </w:r>
      <w:r w:rsidRPr="00332BB1">
        <w:rPr>
          <w:sz w:val="24"/>
          <w:szCs w:val="24"/>
        </w:rPr>
        <w:t>, are exempt from the permitting requirements of Chapters 62-210, 62-212 and 62-4, F.A.C.; provided, however, that exempt emissions units shall be subject to any applicable emission limiting standards and the emissions from exempt emissions units or activities shall be considered in determining the potential emissions of the facility containing such emissions units.  Emissions units and pollutant-emitting activities exempt from permitting under Rules 62-210.300(3</w:t>
      </w:r>
      <w:proofErr w:type="gramStart"/>
      <w:r w:rsidRPr="00332BB1">
        <w:rPr>
          <w:sz w:val="24"/>
          <w:szCs w:val="24"/>
        </w:rPr>
        <w:t>)(</w:t>
      </w:r>
      <w:proofErr w:type="gramEnd"/>
      <w:r w:rsidRPr="00332BB1">
        <w:rPr>
          <w:sz w:val="24"/>
          <w:szCs w:val="24"/>
        </w:rPr>
        <w:t>a) and (b)1., F.A.C., shall not be exempt from the permitting requirements of Chapter 62-213, F.A.C., if they are contained within a Title V source; however, such emissions units and activities shall be considered insignificant for Title V purposes provided they also meet the criteria of Rule 62-213.430(6)(b), F.A.C.  No emissions unit shall be entitled to an exemption from permitting under Rules 62-210.300(3</w:t>
      </w:r>
      <w:proofErr w:type="gramStart"/>
      <w:r w:rsidRPr="00332BB1">
        <w:rPr>
          <w:sz w:val="24"/>
          <w:szCs w:val="24"/>
        </w:rPr>
        <w:t>)(</w:t>
      </w:r>
      <w:proofErr w:type="gramEnd"/>
      <w:r w:rsidRPr="00332BB1">
        <w:rPr>
          <w:sz w:val="24"/>
          <w:szCs w:val="24"/>
        </w:rPr>
        <w:t>a) and (b)1., F.A.C., if its emissions, in combination with the emissions of other units and activities at the facility, would cause the facility to emit or have the potential to emit any pollutant in such amount as to make the facility a Title V source.</w:t>
      </w:r>
    </w:p>
    <w:p w:rsidR="006167E2" w:rsidRPr="00332BB1" w:rsidRDefault="006167E2" w:rsidP="00312B4E">
      <w:pPr>
        <w:tabs>
          <w:tab w:val="left" w:pos="360"/>
          <w:tab w:val="left" w:pos="720"/>
          <w:tab w:val="left" w:pos="1080"/>
          <w:tab w:val="left" w:pos="1440"/>
          <w:tab w:val="left" w:pos="1800"/>
          <w:tab w:val="left" w:pos="2160"/>
        </w:tabs>
        <w:jc w:val="both"/>
        <w:rPr>
          <w:sz w:val="24"/>
          <w:szCs w:val="24"/>
        </w:rPr>
      </w:pPr>
    </w:p>
    <w:p w:rsidR="006167E2" w:rsidRPr="00332BB1" w:rsidRDefault="006167E2" w:rsidP="00312B4E">
      <w:pPr>
        <w:tabs>
          <w:tab w:val="left" w:pos="360"/>
          <w:tab w:val="left" w:pos="720"/>
          <w:tab w:val="left" w:pos="1080"/>
          <w:tab w:val="left" w:pos="1440"/>
          <w:tab w:val="left" w:pos="1800"/>
          <w:tab w:val="left" w:pos="2160"/>
        </w:tabs>
        <w:jc w:val="both"/>
        <w:rPr>
          <w:sz w:val="24"/>
          <w:szCs w:val="24"/>
        </w:rPr>
      </w:pPr>
      <w:r w:rsidRPr="00332BB1">
        <w:rPr>
          <w:sz w:val="24"/>
          <w:szCs w:val="24"/>
        </w:rPr>
        <w:t>The below listed emissions units and/or activities are considered insignificant pursuant to Rule 62-213.430(6), F.A.C.</w:t>
      </w:r>
    </w:p>
    <w:p w:rsidR="006167E2" w:rsidRPr="00332BB1" w:rsidRDefault="006167E2" w:rsidP="00312B4E">
      <w:pPr>
        <w:tabs>
          <w:tab w:val="left" w:pos="360"/>
          <w:tab w:val="left" w:pos="720"/>
          <w:tab w:val="left" w:pos="1080"/>
          <w:tab w:val="left" w:pos="1440"/>
          <w:tab w:val="left" w:pos="1800"/>
          <w:tab w:val="left" w:pos="2160"/>
        </w:tabs>
        <w:jc w:val="both"/>
        <w:rPr>
          <w:sz w:val="24"/>
          <w:szCs w:val="24"/>
        </w:rPr>
      </w:pPr>
    </w:p>
    <w:p w:rsidR="00F61F2C" w:rsidRPr="00332BB1" w:rsidRDefault="00F61F2C" w:rsidP="00312B4E">
      <w:pPr>
        <w:jc w:val="both"/>
        <w:rPr>
          <w:sz w:val="24"/>
          <w:szCs w:val="24"/>
        </w:rPr>
      </w:pPr>
      <w:r w:rsidRPr="00332BB1">
        <w:rPr>
          <w:sz w:val="24"/>
          <w:szCs w:val="24"/>
          <w:u w:val="single"/>
        </w:rPr>
        <w:t>Brief Description of Emissions Units and/or Activities</w:t>
      </w:r>
    </w:p>
    <w:p w:rsidR="00F61F2C" w:rsidRPr="00332BB1" w:rsidRDefault="00F61F2C" w:rsidP="00312B4E">
      <w:pPr>
        <w:jc w:val="both"/>
        <w:rPr>
          <w:sz w:val="24"/>
          <w:szCs w:val="24"/>
        </w:rPr>
      </w:pPr>
    </w:p>
    <w:p w:rsidR="00312B4E" w:rsidRDefault="00F61F2C" w:rsidP="00312B4E">
      <w:pPr>
        <w:numPr>
          <w:ilvl w:val="0"/>
          <w:numId w:val="11"/>
        </w:numPr>
        <w:jc w:val="both"/>
        <w:rPr>
          <w:sz w:val="24"/>
          <w:szCs w:val="24"/>
        </w:rPr>
      </w:pPr>
      <w:r w:rsidRPr="00332BB1">
        <w:rPr>
          <w:sz w:val="24"/>
          <w:szCs w:val="24"/>
        </w:rPr>
        <w:t xml:space="preserve"> </w:t>
      </w:r>
      <w:proofErr w:type="spellStart"/>
      <w:r w:rsidR="00312B4E" w:rsidRPr="0087580B">
        <w:rPr>
          <w:sz w:val="24"/>
          <w:szCs w:val="24"/>
        </w:rPr>
        <w:t>Hydroblasting</w:t>
      </w:r>
      <w:proofErr w:type="spellEnd"/>
      <w:r w:rsidR="00D7658D">
        <w:rPr>
          <w:sz w:val="24"/>
          <w:szCs w:val="24"/>
        </w:rPr>
        <w:t>,</w:t>
      </w:r>
      <w:r w:rsidR="00312B4E" w:rsidRPr="0087580B">
        <w:rPr>
          <w:sz w:val="24"/>
          <w:szCs w:val="24"/>
        </w:rPr>
        <w:t xml:space="preserve"> abrasive blasting purging and cleaning equipment:  Piping, equipment and storage tank cleaning, surface prep for painting. </w:t>
      </w:r>
      <w:r w:rsidR="00312B4E">
        <w:rPr>
          <w:sz w:val="24"/>
          <w:szCs w:val="24"/>
        </w:rPr>
        <w:t xml:space="preserve"> </w:t>
      </w:r>
    </w:p>
    <w:p w:rsidR="00312B4E" w:rsidRPr="0087580B" w:rsidRDefault="00312B4E" w:rsidP="00312B4E">
      <w:pPr>
        <w:numPr>
          <w:ilvl w:val="0"/>
          <w:numId w:val="11"/>
        </w:numPr>
        <w:jc w:val="both"/>
        <w:rPr>
          <w:sz w:val="24"/>
          <w:szCs w:val="24"/>
        </w:rPr>
      </w:pPr>
      <w:r w:rsidRPr="0087580B">
        <w:rPr>
          <w:sz w:val="24"/>
          <w:szCs w:val="24"/>
        </w:rPr>
        <w:t>Painting (non-spray booth):  Exterior, tanks, piping and equipment</w:t>
      </w:r>
    </w:p>
    <w:p w:rsidR="00312B4E" w:rsidRPr="0087580B" w:rsidRDefault="00312B4E" w:rsidP="00312B4E">
      <w:pPr>
        <w:numPr>
          <w:ilvl w:val="0"/>
          <w:numId w:val="12"/>
        </w:numPr>
        <w:jc w:val="both"/>
        <w:rPr>
          <w:sz w:val="24"/>
          <w:szCs w:val="24"/>
        </w:rPr>
      </w:pPr>
      <w:proofErr w:type="spellStart"/>
      <w:r w:rsidRPr="0087580B">
        <w:rPr>
          <w:sz w:val="24"/>
          <w:szCs w:val="24"/>
        </w:rPr>
        <w:t>Waterblasting</w:t>
      </w:r>
      <w:proofErr w:type="spellEnd"/>
      <w:r w:rsidRPr="0087580B">
        <w:rPr>
          <w:sz w:val="24"/>
          <w:szCs w:val="24"/>
        </w:rPr>
        <w:t>:  Cleaning of equipment, building pavement</w:t>
      </w:r>
    </w:p>
    <w:p w:rsidR="00312B4E" w:rsidRPr="0087580B" w:rsidRDefault="00312B4E" w:rsidP="00312B4E">
      <w:pPr>
        <w:numPr>
          <w:ilvl w:val="0"/>
          <w:numId w:val="13"/>
        </w:numPr>
        <w:jc w:val="both"/>
        <w:rPr>
          <w:sz w:val="24"/>
          <w:szCs w:val="24"/>
        </w:rPr>
      </w:pPr>
      <w:proofErr w:type="spellStart"/>
      <w:r w:rsidRPr="0087580B">
        <w:rPr>
          <w:sz w:val="24"/>
          <w:szCs w:val="24"/>
        </w:rPr>
        <w:t>Groundskeeping</w:t>
      </w:r>
      <w:proofErr w:type="spellEnd"/>
      <w:r w:rsidRPr="0087580B">
        <w:rPr>
          <w:sz w:val="24"/>
          <w:szCs w:val="24"/>
        </w:rPr>
        <w:t xml:space="preserve"> activities and equipment:  Use of mowers, repaving, painting and related activities</w:t>
      </w:r>
    </w:p>
    <w:p w:rsidR="00312B4E" w:rsidRPr="0087580B" w:rsidRDefault="00312B4E" w:rsidP="00312B4E">
      <w:pPr>
        <w:numPr>
          <w:ilvl w:val="0"/>
          <w:numId w:val="14"/>
        </w:numPr>
        <w:jc w:val="both"/>
        <w:rPr>
          <w:sz w:val="24"/>
          <w:szCs w:val="24"/>
        </w:rPr>
      </w:pPr>
      <w:r w:rsidRPr="0087580B">
        <w:rPr>
          <w:sz w:val="24"/>
          <w:szCs w:val="24"/>
        </w:rPr>
        <w:t>Maintenance ship activities:  Use of miscellaneous maintenance liquids</w:t>
      </w:r>
    </w:p>
    <w:p w:rsidR="00312B4E" w:rsidRPr="0087580B" w:rsidRDefault="00312B4E" w:rsidP="00312B4E">
      <w:pPr>
        <w:numPr>
          <w:ilvl w:val="0"/>
          <w:numId w:val="15"/>
        </w:numPr>
        <w:jc w:val="both"/>
        <w:rPr>
          <w:sz w:val="24"/>
          <w:szCs w:val="24"/>
        </w:rPr>
      </w:pPr>
      <w:r w:rsidRPr="0087580B">
        <w:rPr>
          <w:sz w:val="24"/>
          <w:szCs w:val="24"/>
        </w:rPr>
        <w:t>Product filter change-outs:  Gasoline, diesel fuel, jet kerosene units</w:t>
      </w:r>
    </w:p>
    <w:p w:rsidR="00312B4E" w:rsidRPr="0087580B" w:rsidRDefault="00312B4E" w:rsidP="00312B4E">
      <w:pPr>
        <w:numPr>
          <w:ilvl w:val="0"/>
          <w:numId w:val="16"/>
        </w:numPr>
        <w:jc w:val="both"/>
        <w:rPr>
          <w:sz w:val="24"/>
          <w:szCs w:val="24"/>
        </w:rPr>
      </w:pPr>
      <w:r w:rsidRPr="0087580B">
        <w:rPr>
          <w:sz w:val="24"/>
          <w:szCs w:val="24"/>
        </w:rPr>
        <w:t>Piping, pump, compressor maintenance:  General; maintenance functions (lubrication, replacement, repair)</w:t>
      </w:r>
    </w:p>
    <w:p w:rsidR="00312B4E" w:rsidRPr="0087580B" w:rsidRDefault="00312B4E" w:rsidP="00312B4E">
      <w:pPr>
        <w:numPr>
          <w:ilvl w:val="0"/>
          <w:numId w:val="17"/>
        </w:numPr>
        <w:jc w:val="both"/>
        <w:rPr>
          <w:sz w:val="24"/>
          <w:szCs w:val="24"/>
        </w:rPr>
      </w:pPr>
      <w:r w:rsidRPr="0087580B">
        <w:rPr>
          <w:sz w:val="24"/>
          <w:szCs w:val="24"/>
        </w:rPr>
        <w:t>Construction activities in pre-</w:t>
      </w:r>
      <w:proofErr w:type="spellStart"/>
      <w:r w:rsidRPr="0087580B">
        <w:rPr>
          <w:sz w:val="24"/>
          <w:szCs w:val="24"/>
        </w:rPr>
        <w:t>fab</w:t>
      </w:r>
      <w:proofErr w:type="spellEnd"/>
      <w:r w:rsidRPr="0087580B">
        <w:rPr>
          <w:sz w:val="24"/>
          <w:szCs w:val="24"/>
        </w:rPr>
        <w:t>, sta</w:t>
      </w:r>
      <w:r>
        <w:rPr>
          <w:sz w:val="24"/>
          <w:szCs w:val="24"/>
        </w:rPr>
        <w:t>g</w:t>
      </w:r>
      <w:r w:rsidRPr="0087580B">
        <w:rPr>
          <w:sz w:val="24"/>
          <w:szCs w:val="24"/>
        </w:rPr>
        <w:t>ing and dismantling areas:  Welding, cutting, grinding, painting and other construction/demolition activities</w:t>
      </w:r>
    </w:p>
    <w:p w:rsidR="00312B4E" w:rsidRPr="0087580B" w:rsidRDefault="00312B4E" w:rsidP="00312B4E">
      <w:pPr>
        <w:numPr>
          <w:ilvl w:val="0"/>
          <w:numId w:val="18"/>
        </w:numPr>
        <w:jc w:val="both"/>
        <w:rPr>
          <w:sz w:val="24"/>
          <w:szCs w:val="24"/>
        </w:rPr>
      </w:pPr>
      <w:r w:rsidRPr="0087580B">
        <w:rPr>
          <w:sz w:val="24"/>
          <w:szCs w:val="24"/>
        </w:rPr>
        <w:t>Meter calibration equipment:  Test installations and equipment used occasionally for meter calibration</w:t>
      </w:r>
    </w:p>
    <w:p w:rsidR="00312B4E" w:rsidRPr="0087580B" w:rsidRDefault="00312B4E" w:rsidP="00312B4E">
      <w:pPr>
        <w:numPr>
          <w:ilvl w:val="0"/>
          <w:numId w:val="19"/>
        </w:numPr>
        <w:jc w:val="both"/>
        <w:rPr>
          <w:sz w:val="24"/>
          <w:szCs w:val="24"/>
        </w:rPr>
      </w:pPr>
      <w:r w:rsidRPr="0087580B">
        <w:rPr>
          <w:sz w:val="24"/>
          <w:szCs w:val="24"/>
        </w:rPr>
        <w:t>Maintenance or facility modifications requiring piping component disconnection and purging or drain-down:  Preceded by operations to empty affected sections</w:t>
      </w:r>
    </w:p>
    <w:p w:rsidR="00312B4E" w:rsidRPr="0087580B" w:rsidRDefault="00312B4E" w:rsidP="00312B4E">
      <w:pPr>
        <w:numPr>
          <w:ilvl w:val="0"/>
          <w:numId w:val="20"/>
        </w:numPr>
        <w:jc w:val="both"/>
        <w:rPr>
          <w:sz w:val="24"/>
          <w:szCs w:val="24"/>
        </w:rPr>
      </w:pPr>
      <w:r w:rsidRPr="0087580B">
        <w:rPr>
          <w:sz w:val="24"/>
          <w:szCs w:val="24"/>
        </w:rPr>
        <w:t>Annual pipe pressure tests:  Using nitrogen gas as test pressurizing fluid</w:t>
      </w:r>
    </w:p>
    <w:p w:rsidR="00312B4E" w:rsidRPr="0087580B" w:rsidRDefault="00312B4E" w:rsidP="00312B4E">
      <w:pPr>
        <w:numPr>
          <w:ilvl w:val="0"/>
          <w:numId w:val="11"/>
        </w:numPr>
        <w:jc w:val="both"/>
        <w:rPr>
          <w:sz w:val="24"/>
          <w:szCs w:val="24"/>
        </w:rPr>
      </w:pPr>
      <w:r w:rsidRPr="0087580B">
        <w:rPr>
          <w:sz w:val="24"/>
          <w:szCs w:val="24"/>
        </w:rPr>
        <w:t>Storage of waste chemicals and solvents:  Materials stored in closed drums or closed containers</w:t>
      </w:r>
    </w:p>
    <w:p w:rsidR="00312B4E" w:rsidRPr="0087580B" w:rsidRDefault="00312B4E" w:rsidP="00312B4E">
      <w:pPr>
        <w:numPr>
          <w:ilvl w:val="0"/>
          <w:numId w:val="11"/>
        </w:numPr>
        <w:jc w:val="both"/>
        <w:rPr>
          <w:sz w:val="24"/>
          <w:szCs w:val="24"/>
        </w:rPr>
      </w:pPr>
      <w:r w:rsidRPr="0087580B">
        <w:rPr>
          <w:sz w:val="24"/>
          <w:szCs w:val="24"/>
        </w:rPr>
        <w:t>Laboratory equipment:  Use of laboratory equipment (hood vents) in quality control testing and sampling.</w:t>
      </w:r>
    </w:p>
    <w:p w:rsidR="00312B4E" w:rsidRPr="0087580B" w:rsidRDefault="00312B4E" w:rsidP="00312B4E">
      <w:pPr>
        <w:numPr>
          <w:ilvl w:val="0"/>
          <w:numId w:val="11"/>
        </w:numPr>
        <w:jc w:val="both"/>
        <w:rPr>
          <w:sz w:val="24"/>
          <w:szCs w:val="24"/>
        </w:rPr>
      </w:pPr>
      <w:r w:rsidRPr="0087580B">
        <w:rPr>
          <w:sz w:val="24"/>
          <w:szCs w:val="24"/>
        </w:rPr>
        <w:t>Use of calibration gases:  Fugitive emissions associated with use of test gases as a standard for calibrating monitoring devices</w:t>
      </w:r>
    </w:p>
    <w:p w:rsidR="00312B4E" w:rsidRPr="00D7658D" w:rsidRDefault="00312B4E" w:rsidP="00312B4E">
      <w:pPr>
        <w:numPr>
          <w:ilvl w:val="0"/>
          <w:numId w:val="11"/>
        </w:numPr>
        <w:jc w:val="both"/>
        <w:rPr>
          <w:sz w:val="24"/>
          <w:szCs w:val="24"/>
        </w:rPr>
      </w:pPr>
      <w:r w:rsidRPr="00D7658D">
        <w:rPr>
          <w:sz w:val="24"/>
          <w:szCs w:val="24"/>
        </w:rPr>
        <w:t>Intermediate PCW tank with an approximate volume of 5,200 gallons (18 feet long with a 7 foot diameter) located next to Tank 130.</w:t>
      </w:r>
    </w:p>
    <w:p w:rsidR="00312B4E" w:rsidRPr="00D7658D" w:rsidRDefault="00312B4E" w:rsidP="00312B4E">
      <w:pPr>
        <w:numPr>
          <w:ilvl w:val="0"/>
          <w:numId w:val="11"/>
        </w:numPr>
        <w:jc w:val="both"/>
        <w:rPr>
          <w:sz w:val="24"/>
          <w:szCs w:val="24"/>
        </w:rPr>
      </w:pPr>
      <w:r w:rsidRPr="00D7658D">
        <w:rPr>
          <w:sz w:val="24"/>
          <w:szCs w:val="24"/>
        </w:rPr>
        <w:t>Intermediate PCW tank with an approximate volume of 1,000 gallons (11 feet long with a 4 foot diameter) located next to Tank 80-1.</w:t>
      </w:r>
    </w:p>
    <w:p w:rsidR="00312B4E" w:rsidRPr="00D7658D" w:rsidRDefault="00312B4E" w:rsidP="00312B4E">
      <w:pPr>
        <w:numPr>
          <w:ilvl w:val="0"/>
          <w:numId w:val="11"/>
        </w:numPr>
        <w:jc w:val="both"/>
        <w:rPr>
          <w:sz w:val="24"/>
          <w:szCs w:val="24"/>
        </w:rPr>
      </w:pPr>
      <w:r w:rsidRPr="00D7658D">
        <w:rPr>
          <w:sz w:val="24"/>
          <w:szCs w:val="24"/>
        </w:rPr>
        <w:lastRenderedPageBreak/>
        <w:t>Intermediate PCW tank with an approximate volume of 1,000 gallons (11 feet long with a 4 foot diameter) located next to Tank 55-1.</w:t>
      </w:r>
    </w:p>
    <w:p w:rsidR="00312B4E" w:rsidRPr="00D7658D" w:rsidRDefault="00312B4E" w:rsidP="00312B4E">
      <w:pPr>
        <w:numPr>
          <w:ilvl w:val="0"/>
          <w:numId w:val="11"/>
        </w:numPr>
        <w:jc w:val="both"/>
        <w:rPr>
          <w:sz w:val="24"/>
          <w:szCs w:val="24"/>
        </w:rPr>
      </w:pPr>
      <w:r w:rsidRPr="00D7658D">
        <w:rPr>
          <w:sz w:val="24"/>
          <w:szCs w:val="24"/>
        </w:rPr>
        <w:t xml:space="preserve"> Tank A-8 with an approximate volume of 8,000 gallons (21 feet long with an 8 foot diameter).</w:t>
      </w:r>
    </w:p>
    <w:p w:rsidR="00312B4E" w:rsidRPr="00D7658D" w:rsidRDefault="00312B4E" w:rsidP="00312B4E">
      <w:pPr>
        <w:numPr>
          <w:ilvl w:val="0"/>
          <w:numId w:val="11"/>
        </w:numPr>
        <w:jc w:val="both"/>
        <w:rPr>
          <w:sz w:val="24"/>
          <w:szCs w:val="24"/>
        </w:rPr>
      </w:pPr>
      <w:r w:rsidRPr="00D7658D">
        <w:rPr>
          <w:sz w:val="24"/>
          <w:szCs w:val="24"/>
        </w:rPr>
        <w:t>Tank A-9 with an approximate volume of 500 gallons (5 feet high with a 4.5 foot diameter).</w:t>
      </w:r>
    </w:p>
    <w:p w:rsidR="00312B4E" w:rsidRDefault="00312B4E" w:rsidP="00312B4E">
      <w:pPr>
        <w:pStyle w:val="ListParagraph"/>
        <w:numPr>
          <w:ilvl w:val="0"/>
          <w:numId w:val="11"/>
        </w:numPr>
        <w:jc w:val="both"/>
        <w:rPr>
          <w:sz w:val="24"/>
          <w:szCs w:val="24"/>
        </w:rPr>
      </w:pPr>
      <w:r w:rsidRPr="0086545C">
        <w:rPr>
          <w:sz w:val="24"/>
          <w:szCs w:val="24"/>
        </w:rPr>
        <w:t xml:space="preserve">Tank A-11 </w:t>
      </w:r>
    </w:p>
    <w:p w:rsidR="00312B4E" w:rsidRDefault="00312B4E" w:rsidP="00312B4E">
      <w:pPr>
        <w:pStyle w:val="ListParagraph"/>
        <w:numPr>
          <w:ilvl w:val="0"/>
          <w:numId w:val="11"/>
        </w:numPr>
        <w:jc w:val="both"/>
        <w:rPr>
          <w:sz w:val="24"/>
          <w:szCs w:val="24"/>
        </w:rPr>
      </w:pPr>
      <w:r>
        <w:rPr>
          <w:sz w:val="24"/>
          <w:szCs w:val="24"/>
        </w:rPr>
        <w:t>Parts Washer in Area 1 Maintenance Building using a HAP-free solvent</w:t>
      </w:r>
    </w:p>
    <w:p w:rsidR="00312B4E" w:rsidRDefault="00312B4E" w:rsidP="00312B4E">
      <w:pPr>
        <w:pStyle w:val="ListParagraph"/>
        <w:numPr>
          <w:ilvl w:val="0"/>
          <w:numId w:val="11"/>
        </w:numPr>
        <w:jc w:val="both"/>
        <w:rPr>
          <w:sz w:val="24"/>
          <w:szCs w:val="24"/>
        </w:rPr>
      </w:pPr>
      <w:r>
        <w:rPr>
          <w:sz w:val="24"/>
          <w:szCs w:val="24"/>
        </w:rPr>
        <w:t xml:space="preserve">HFR Tank No. B-226 storing PCW with a volume of 1,000 gallons (11.2 feet in length with a 4 </w:t>
      </w:r>
      <w:r w:rsidRPr="009541FD">
        <w:rPr>
          <w:sz w:val="24"/>
          <w:szCs w:val="24"/>
        </w:rPr>
        <w:t>foot diameter)</w:t>
      </w:r>
    </w:p>
    <w:p w:rsidR="00AF49F8" w:rsidRDefault="00816D67" w:rsidP="00312B4E">
      <w:pPr>
        <w:pStyle w:val="ListParagraph"/>
        <w:numPr>
          <w:ilvl w:val="0"/>
          <w:numId w:val="11"/>
        </w:numPr>
        <w:jc w:val="both"/>
        <w:rPr>
          <w:sz w:val="24"/>
          <w:szCs w:val="24"/>
        </w:rPr>
      </w:pPr>
      <w:r>
        <w:rPr>
          <w:sz w:val="24"/>
          <w:szCs w:val="24"/>
        </w:rPr>
        <w:t>Electric h</w:t>
      </w:r>
      <w:r w:rsidR="00AF49F8">
        <w:rPr>
          <w:sz w:val="24"/>
          <w:szCs w:val="24"/>
        </w:rPr>
        <w:t>ea</w:t>
      </w:r>
      <w:r>
        <w:rPr>
          <w:sz w:val="24"/>
          <w:szCs w:val="24"/>
        </w:rPr>
        <w:t>ters and i</w:t>
      </w:r>
      <w:r w:rsidR="00AF49F8">
        <w:rPr>
          <w:sz w:val="24"/>
          <w:szCs w:val="24"/>
        </w:rPr>
        <w:t>nsulation on Tank Nos. 10-3, 10-4, and 15-1</w:t>
      </w:r>
    </w:p>
    <w:p w:rsidR="001E63E5" w:rsidRPr="009541FD" w:rsidRDefault="001E63E5" w:rsidP="00312B4E">
      <w:pPr>
        <w:pStyle w:val="ListParagraph"/>
        <w:numPr>
          <w:ilvl w:val="0"/>
          <w:numId w:val="11"/>
        </w:numPr>
        <w:jc w:val="both"/>
        <w:rPr>
          <w:sz w:val="24"/>
          <w:szCs w:val="24"/>
        </w:rPr>
      </w:pPr>
      <w:r>
        <w:rPr>
          <w:sz w:val="24"/>
          <w:szCs w:val="24"/>
        </w:rPr>
        <w:t>Fugitive emissions associated with piping equipment (i.e., pumps, valves, connectors….etc.) at the facility.</w:t>
      </w:r>
    </w:p>
    <w:p w:rsidR="00F61F2C" w:rsidRPr="00332BB1" w:rsidRDefault="00F61F2C" w:rsidP="00312B4E">
      <w:pPr>
        <w:tabs>
          <w:tab w:val="left" w:pos="720"/>
          <w:tab w:val="left" w:pos="1080"/>
          <w:tab w:val="left" w:pos="1440"/>
          <w:tab w:val="left" w:pos="1800"/>
          <w:tab w:val="left" w:pos="2160"/>
        </w:tabs>
        <w:rPr>
          <w:sz w:val="24"/>
          <w:szCs w:val="24"/>
        </w:rPr>
      </w:pPr>
    </w:p>
    <w:p w:rsidR="00980694" w:rsidRPr="00332BB1" w:rsidRDefault="00980694">
      <w:pPr>
        <w:rPr>
          <w:sz w:val="24"/>
          <w:szCs w:val="24"/>
        </w:rPr>
      </w:pPr>
    </w:p>
    <w:p w:rsidR="00B52591" w:rsidRPr="00332BB1" w:rsidRDefault="00B52591">
      <w:pPr>
        <w:rPr>
          <w:sz w:val="24"/>
          <w:szCs w:val="24"/>
        </w:rPr>
      </w:pPr>
    </w:p>
    <w:p w:rsidR="00B52591" w:rsidRPr="00332BB1" w:rsidRDefault="00B52591">
      <w:pPr>
        <w:rPr>
          <w:sz w:val="24"/>
          <w:szCs w:val="24"/>
        </w:rPr>
      </w:pPr>
    </w:p>
    <w:p w:rsidR="00980694" w:rsidRPr="00332BB1" w:rsidRDefault="00980694">
      <w:pPr>
        <w:rPr>
          <w:sz w:val="24"/>
          <w:szCs w:val="24"/>
        </w:rPr>
      </w:pPr>
    </w:p>
    <w:p w:rsidR="009F1270" w:rsidRPr="00332BB1" w:rsidRDefault="00DA54B7" w:rsidP="00DA54B7">
      <w:pPr>
        <w:pStyle w:val="Heading5"/>
        <w:spacing w:before="0" w:after="120"/>
        <w:rPr>
          <w:sz w:val="24"/>
          <w:szCs w:val="24"/>
        </w:rPr>
      </w:pPr>
      <w:r w:rsidRPr="00332BB1">
        <w:rPr>
          <w:sz w:val="24"/>
          <w:szCs w:val="24"/>
        </w:rPr>
        <w:t xml:space="preserve"> </w:t>
      </w:r>
    </w:p>
    <w:sectPr w:rsidR="009F1270" w:rsidRPr="00332BB1" w:rsidSect="00DA54B7">
      <w:headerReference w:type="default" r:id="rId8"/>
      <w:footerReference w:type="default" r:id="rId9"/>
      <w:pgSz w:w="12240" w:h="15840" w:code="1"/>
      <w:pgMar w:top="1440" w:right="1080" w:bottom="1440" w:left="1080" w:header="720" w:footer="576" w:gutter="0"/>
      <w:paperSrc w:first="264" w:other="264"/>
      <w:pgNumType w:start="1"/>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49F8" w:rsidRDefault="00AF49F8">
      <w:r>
        <w:separator/>
      </w:r>
    </w:p>
  </w:endnote>
  <w:endnote w:type="continuationSeparator" w:id="0">
    <w:p w:rsidR="00AF49F8" w:rsidRDefault="00AF49F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altName w:val="Wingdings 3"/>
    <w:panose1 w:val="05050102010706020507"/>
    <w:charset w:val="02"/>
    <w:family w:val="roman"/>
    <w:notTrueType/>
    <w:pitch w:val="default"/>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9F8" w:rsidRDefault="00AF49F8" w:rsidP="00DC50CA">
    <w:pPr>
      <w:pStyle w:val="Footer"/>
      <w:pBdr>
        <w:top w:val="single" w:sz="6" w:space="1" w:color="auto"/>
      </w:pBdr>
      <w:tabs>
        <w:tab w:val="clear" w:pos="4320"/>
        <w:tab w:val="clear" w:pos="8640"/>
        <w:tab w:val="right" w:pos="13230"/>
      </w:tabs>
      <w:rPr>
        <w:sz w:val="20"/>
      </w:rPr>
    </w:pPr>
    <w:r>
      <w:rPr>
        <w:sz w:val="20"/>
      </w:rPr>
      <w:t>Central Florida Pipeline, LLC                                                                                                          Permit</w:t>
    </w:r>
    <w:r w:rsidRPr="00751CD0">
      <w:rPr>
        <w:sz w:val="20"/>
      </w:rPr>
      <w:t xml:space="preserve"> No. </w:t>
    </w:r>
    <w:r>
      <w:rPr>
        <w:sz w:val="20"/>
      </w:rPr>
      <w:t>0570085-02</w:t>
    </w:r>
    <w:r w:rsidR="001E63E5">
      <w:rPr>
        <w:sz w:val="20"/>
      </w:rPr>
      <w:t>6</w:t>
    </w:r>
    <w:r w:rsidRPr="00751CD0">
      <w:rPr>
        <w:sz w:val="20"/>
      </w:rPr>
      <w:t>-A</w:t>
    </w:r>
    <w:r>
      <w:rPr>
        <w:sz w:val="20"/>
      </w:rPr>
      <w:t>V</w:t>
    </w:r>
  </w:p>
  <w:p w:rsidR="00AF49F8" w:rsidRDefault="001E63E5" w:rsidP="00DC50CA">
    <w:pPr>
      <w:pStyle w:val="Footer"/>
      <w:pBdr>
        <w:top w:val="single" w:sz="6" w:space="1" w:color="auto"/>
      </w:pBdr>
      <w:tabs>
        <w:tab w:val="clear" w:pos="4320"/>
        <w:tab w:val="clear" w:pos="8640"/>
        <w:tab w:val="right" w:pos="13230"/>
      </w:tabs>
      <w:rPr>
        <w:sz w:val="20"/>
      </w:rPr>
    </w:pPr>
    <w:r>
      <w:rPr>
        <w:sz w:val="20"/>
      </w:rPr>
      <w:t xml:space="preserve">Tampa Terminal  </w:t>
    </w:r>
    <w:r w:rsidR="00AF49F8">
      <w:rPr>
        <w:sz w:val="20"/>
      </w:rPr>
      <w:t xml:space="preserve">                                                                                                               Title V Air </w:t>
    </w:r>
    <w:r w:rsidR="00AF49F8" w:rsidRPr="00D132DB">
      <w:rPr>
        <w:sz w:val="20"/>
      </w:rPr>
      <w:t>Operation Permit</w:t>
    </w:r>
    <w:r>
      <w:rPr>
        <w:sz w:val="20"/>
      </w:rPr>
      <w:t xml:space="preserve"> </w:t>
    </w:r>
    <w:r w:rsidR="00AF49F8" w:rsidRPr="00D132DB">
      <w:rPr>
        <w:sz w:val="20"/>
      </w:rPr>
      <w:t>Re</w:t>
    </w:r>
    <w:r>
      <w:rPr>
        <w:sz w:val="20"/>
      </w:rPr>
      <w:t>vision</w:t>
    </w:r>
  </w:p>
  <w:p w:rsidR="00AF49F8" w:rsidRPr="009065A6" w:rsidRDefault="00AF49F8" w:rsidP="00205B8B">
    <w:pPr>
      <w:pStyle w:val="Footer"/>
      <w:tabs>
        <w:tab w:val="clear" w:pos="4320"/>
        <w:tab w:val="clear" w:pos="8640"/>
      </w:tabs>
      <w:jc w:val="center"/>
      <w:rPr>
        <w:sz w:val="20"/>
      </w:rPr>
    </w:pPr>
    <w:r w:rsidRPr="009065A6">
      <w:rPr>
        <w:sz w:val="20"/>
      </w:rPr>
      <w:t xml:space="preserve">Page </w:t>
    </w:r>
    <w:r>
      <w:rPr>
        <w:sz w:val="20"/>
      </w:rPr>
      <w:t>I</w:t>
    </w:r>
    <w:r w:rsidRPr="009065A6">
      <w:rPr>
        <w:sz w:val="20"/>
      </w:rPr>
      <w:t>-</w:t>
    </w:r>
    <w:r w:rsidR="00152D97" w:rsidRPr="005F4DB6">
      <w:rPr>
        <w:rStyle w:val="PageNumber"/>
        <w:sz w:val="20"/>
      </w:rPr>
      <w:fldChar w:fldCharType="begin"/>
    </w:r>
    <w:r w:rsidRPr="005F4DB6">
      <w:rPr>
        <w:rStyle w:val="PageNumber"/>
        <w:sz w:val="20"/>
      </w:rPr>
      <w:instrText xml:space="preserve"> PAGE </w:instrText>
    </w:r>
    <w:r w:rsidR="00152D97" w:rsidRPr="005F4DB6">
      <w:rPr>
        <w:rStyle w:val="PageNumber"/>
        <w:sz w:val="20"/>
      </w:rPr>
      <w:fldChar w:fldCharType="separate"/>
    </w:r>
    <w:r w:rsidR="001E63E5">
      <w:rPr>
        <w:rStyle w:val="PageNumber"/>
        <w:noProof/>
        <w:sz w:val="20"/>
      </w:rPr>
      <w:t>1</w:t>
    </w:r>
    <w:r w:rsidR="00152D97" w:rsidRPr="005F4DB6">
      <w:rPr>
        <w:rStyle w:val="PageNumber"/>
        <w:sz w:val="20"/>
      </w:rPr>
      <w:fldChar w:fldCharType="end"/>
    </w:r>
    <w:r w:rsidRPr="005F4DB6">
      <w:rPr>
        <w:rStyle w:val="PageNumber"/>
        <w:sz w:val="20"/>
      </w:rPr>
      <w:t xml:space="preserve"> of </w:t>
    </w:r>
    <w:r>
      <w:rPr>
        <w:rStyle w:val="PageNumber"/>
        <w:sz w:val="20"/>
      </w:rPr>
      <w:t>2</w:t>
    </w:r>
  </w:p>
  <w:p w:rsidR="00AF49F8" w:rsidRPr="00751CD0" w:rsidRDefault="00AF49F8" w:rsidP="00136F13">
    <w:pPr>
      <w:pStyle w:val="Footer"/>
      <w:tabs>
        <w:tab w:val="clear" w:pos="4320"/>
        <w:tab w:val="clear" w:pos="8640"/>
        <w:tab w:val="right" w:pos="13230"/>
      </w:tabs>
      <w:rPr>
        <w:sz w:val="20"/>
      </w:rPr>
    </w:pPr>
    <w:r w:rsidRPr="003B6A30">
      <w:rPr>
        <w:sz w:val="20"/>
      </w:rPr>
      <w:tab/>
    </w:r>
    <w:r w:rsidRPr="00BC3A9B">
      <w:rPr>
        <w:sz w:val="20"/>
        <w:highlight w:val="yellow"/>
      </w:rPr>
      <w:t>Project Name</w:t>
    </w:r>
  </w:p>
  <w:p w:rsidR="00AF49F8" w:rsidRPr="009065A6" w:rsidRDefault="00AF49F8">
    <w:pPr>
      <w:pStyle w:val="Footer"/>
      <w:tabs>
        <w:tab w:val="clear" w:pos="4320"/>
        <w:tab w:val="clear" w:pos="8640"/>
      </w:tabs>
      <w:jc w:val="center"/>
      <w:rPr>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49F8" w:rsidRDefault="00AF49F8">
      <w:r>
        <w:separator/>
      </w:r>
    </w:p>
  </w:footnote>
  <w:footnote w:type="continuationSeparator" w:id="0">
    <w:p w:rsidR="00AF49F8" w:rsidRDefault="00AF49F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49F8" w:rsidRPr="00784C5C" w:rsidRDefault="00AF49F8" w:rsidP="00DA54B7">
    <w:pPr>
      <w:pStyle w:val="Header"/>
      <w:pBdr>
        <w:bottom w:val="single" w:sz="4" w:space="1" w:color="auto"/>
      </w:pBdr>
      <w:tabs>
        <w:tab w:val="clear" w:pos="8640"/>
      </w:tabs>
      <w:jc w:val="center"/>
      <w:rPr>
        <w:b/>
        <w:caps/>
        <w:sz w:val="20"/>
      </w:rPr>
    </w:pPr>
    <w:r>
      <w:rPr>
        <w:b/>
        <w:caps/>
        <w:sz w:val="20"/>
      </w:rPr>
      <w:t>APPENDIX I</w:t>
    </w:r>
  </w:p>
  <w:p w:rsidR="00AF49F8" w:rsidRDefault="00AF49F8" w:rsidP="00DA54B7">
    <w:pPr>
      <w:pStyle w:val="Heading8"/>
      <w:tabs>
        <w:tab w:val="clear" w:pos="4320"/>
      </w:tabs>
      <w:jc w:val="center"/>
      <w:rPr>
        <w:caps/>
        <w:sz w:val="20"/>
      </w:rPr>
    </w:pPr>
    <w:r>
      <w:rPr>
        <w:caps/>
        <w:sz w:val="20"/>
      </w:rPr>
      <w:t>List of insignificant emissions units and/or activities</w:t>
    </w:r>
  </w:p>
  <w:p w:rsidR="00AF49F8" w:rsidRPr="00DA54B7" w:rsidRDefault="00AF49F8" w:rsidP="00DA54B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C4C0B"/>
    <w:multiLevelType w:val="singleLevel"/>
    <w:tmpl w:val="DCF8AE08"/>
    <w:lvl w:ilvl="0">
      <w:start w:val="1"/>
      <w:numFmt w:val="decimal"/>
      <w:lvlText w:val="%1. "/>
      <w:legacy w:legacy="1" w:legacySpace="0" w:legacyIndent="360"/>
      <w:lvlJc w:val="left"/>
      <w:pPr>
        <w:ind w:left="360" w:hanging="360"/>
      </w:pPr>
      <w:rPr>
        <w:rFonts w:ascii="Times New Roman" w:hAnsi="Times New Roman" w:hint="default"/>
        <w:b w:val="0"/>
        <w:i w:val="0"/>
        <w:sz w:val="24"/>
        <w:szCs w:val="24"/>
        <w:u w:val="none"/>
      </w:rPr>
    </w:lvl>
  </w:abstractNum>
  <w:abstractNum w:abstractNumId="1">
    <w:nsid w:val="09827E4B"/>
    <w:multiLevelType w:val="hybridMultilevel"/>
    <w:tmpl w:val="993AB268"/>
    <w:lvl w:ilvl="0" w:tplc="F6C0ACF0">
      <w:start w:val="1"/>
      <w:numFmt w:val="bullet"/>
      <w:lvlText w:val=""/>
      <w:lvlJc w:val="left"/>
      <w:pPr>
        <w:tabs>
          <w:tab w:val="num" w:pos="720"/>
        </w:tabs>
        <w:ind w:left="720" w:hanging="360"/>
      </w:pPr>
      <w:rPr>
        <w:rFonts w:ascii="Symbol" w:hAnsi="Symbol" w:hint="default"/>
        <w:kern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EF3739"/>
    <w:multiLevelType w:val="hybridMultilevel"/>
    <w:tmpl w:val="9ED250FA"/>
    <w:lvl w:ilvl="0" w:tplc="6EEE1194">
      <w:start w:val="1"/>
      <w:numFmt w:val="lowerLetter"/>
      <w:lvlText w:val="(%1)"/>
      <w:lvlJc w:val="left"/>
      <w:pPr>
        <w:tabs>
          <w:tab w:val="num" w:pos="1440"/>
        </w:tabs>
        <w:ind w:left="1440" w:hanging="36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
    <w:nsid w:val="24B02956"/>
    <w:multiLevelType w:val="hybridMultilevel"/>
    <w:tmpl w:val="27A6652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24B60BCD"/>
    <w:multiLevelType w:val="hybridMultilevel"/>
    <w:tmpl w:val="CA8CE786"/>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29682D8F"/>
    <w:multiLevelType w:val="hybridMultilevel"/>
    <w:tmpl w:val="E9D0587E"/>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33DF3A54"/>
    <w:multiLevelType w:val="hybridMultilevel"/>
    <w:tmpl w:val="E0D6FF0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379D4113"/>
    <w:multiLevelType w:val="hybridMultilevel"/>
    <w:tmpl w:val="73F88AB0"/>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FF50683"/>
    <w:multiLevelType w:val="hybridMultilevel"/>
    <w:tmpl w:val="089C88DC"/>
    <w:lvl w:ilvl="0" w:tplc="6BE4984C">
      <w:start w:val="1"/>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F0D1688"/>
    <w:multiLevelType w:val="hybridMultilevel"/>
    <w:tmpl w:val="35C88FEC"/>
    <w:lvl w:ilvl="0" w:tplc="C672B82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4756E45"/>
    <w:multiLevelType w:val="hybridMultilevel"/>
    <w:tmpl w:val="52E0C7E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9"/>
  </w:num>
  <w:num w:numId="2">
    <w:abstractNumId w:val="5"/>
  </w:num>
  <w:num w:numId="3">
    <w:abstractNumId w:val="7"/>
  </w:num>
  <w:num w:numId="4">
    <w:abstractNumId w:val="8"/>
  </w:num>
  <w:num w:numId="5">
    <w:abstractNumId w:val="6"/>
  </w:num>
  <w:num w:numId="6">
    <w:abstractNumId w:val="4"/>
  </w:num>
  <w:num w:numId="7">
    <w:abstractNumId w:val="2"/>
  </w:num>
  <w:num w:numId="8">
    <w:abstractNumId w:val="3"/>
  </w:num>
  <w:num w:numId="9">
    <w:abstractNumId w:val="10"/>
  </w:num>
  <w:num w:numId="10">
    <w:abstractNumId w:val="1"/>
  </w:num>
  <w:num w:numId="11">
    <w:abstractNumId w:val="0"/>
  </w:num>
  <w:num w:numId="12">
    <w:abstractNumId w:val="0"/>
    <w:lvlOverride w:ilvl="0">
      <w:lvl w:ilvl="0">
        <w:start w:val="7"/>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3">
    <w:abstractNumId w:val="0"/>
    <w:lvlOverride w:ilvl="0">
      <w:lvl w:ilvl="0">
        <w:start w:val="10"/>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4">
    <w:abstractNumId w:val="0"/>
    <w:lvlOverride w:ilvl="0">
      <w:lvl w:ilvl="0">
        <w:start w:val="2"/>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5">
    <w:abstractNumId w:val="0"/>
    <w:lvlOverride w:ilvl="0">
      <w:lvl w:ilvl="0">
        <w:start w:val="4"/>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6">
    <w:abstractNumId w:val="0"/>
    <w:lvlOverride w:ilvl="0">
      <w:lvl w:ilvl="0">
        <w:start w:val="8"/>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7">
    <w:abstractNumId w:val="0"/>
    <w:lvlOverride w:ilvl="0">
      <w:lvl w:ilvl="0">
        <w:start w:val="9"/>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8">
    <w:abstractNumId w:val="0"/>
    <w:lvlOverride w:ilvl="0">
      <w:lvl w:ilvl="0">
        <w:start w:val="11"/>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19">
    <w:abstractNumId w:val="0"/>
    <w:lvlOverride w:ilvl="0">
      <w:lvl w:ilvl="0">
        <w:start w:val="12"/>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 w:numId="20">
    <w:abstractNumId w:val="0"/>
    <w:lvlOverride w:ilvl="0">
      <w:lvl w:ilvl="0">
        <w:start w:val="13"/>
        <w:numFmt w:val="decimal"/>
        <w:lvlText w:val="%1. "/>
        <w:legacy w:legacy="1" w:legacySpace="0" w:legacyIndent="360"/>
        <w:lvlJc w:val="left"/>
        <w:pPr>
          <w:ind w:left="360" w:hanging="360"/>
        </w:pPr>
        <w:rPr>
          <w:rFonts w:ascii="Times New Roman" w:hAnsi="Times New Roman" w:hint="default"/>
          <w:b w:val="0"/>
          <w:i w:val="0"/>
          <w:sz w:val="24"/>
          <w:szCs w:val="24"/>
          <w:u w:val="none"/>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10"/>
  <w:drawingGridVerticalSpacing w:val="299"/>
  <w:displayHorizontalDrawingGridEvery w:val="0"/>
  <w:noPunctuationKerning/>
  <w:characterSpacingControl w:val="doNotCompress"/>
  <w:hdrShapeDefaults>
    <o:shapedefaults v:ext="edit" spidmax="17409"/>
  </w:hdrShapeDefaults>
  <w:footnotePr>
    <w:footnote w:id="-1"/>
    <w:footnote w:id="0"/>
  </w:footnotePr>
  <w:endnotePr>
    <w:endnote w:id="-1"/>
    <w:endnote w:id="0"/>
  </w:endnotePr>
  <w:compat>
    <w:doNotExpandShiftReturn/>
  </w:compat>
  <w:rsids>
    <w:rsidRoot w:val="00680515"/>
    <w:rsid w:val="00011ADB"/>
    <w:rsid w:val="0001387B"/>
    <w:rsid w:val="0002201E"/>
    <w:rsid w:val="000318B8"/>
    <w:rsid w:val="000404B7"/>
    <w:rsid w:val="000510B2"/>
    <w:rsid w:val="000E73FA"/>
    <w:rsid w:val="00136F13"/>
    <w:rsid w:val="00152D97"/>
    <w:rsid w:val="00176D12"/>
    <w:rsid w:val="0018780D"/>
    <w:rsid w:val="001B3C12"/>
    <w:rsid w:val="001E4368"/>
    <w:rsid w:val="001E63E5"/>
    <w:rsid w:val="00205B8B"/>
    <w:rsid w:val="00251DE3"/>
    <w:rsid w:val="002C1291"/>
    <w:rsid w:val="002F4B89"/>
    <w:rsid w:val="00312B4E"/>
    <w:rsid w:val="003202AE"/>
    <w:rsid w:val="00332BB1"/>
    <w:rsid w:val="00363823"/>
    <w:rsid w:val="00374C3B"/>
    <w:rsid w:val="00380AF2"/>
    <w:rsid w:val="003E3AE4"/>
    <w:rsid w:val="00475017"/>
    <w:rsid w:val="00483C67"/>
    <w:rsid w:val="00490369"/>
    <w:rsid w:val="004E22BF"/>
    <w:rsid w:val="004F3821"/>
    <w:rsid w:val="00562877"/>
    <w:rsid w:val="0057047F"/>
    <w:rsid w:val="005763E1"/>
    <w:rsid w:val="005F4DB6"/>
    <w:rsid w:val="0060411C"/>
    <w:rsid w:val="006167E2"/>
    <w:rsid w:val="0065658A"/>
    <w:rsid w:val="006801EA"/>
    <w:rsid w:val="00680515"/>
    <w:rsid w:val="006A706E"/>
    <w:rsid w:val="006D7630"/>
    <w:rsid w:val="006F29C9"/>
    <w:rsid w:val="007079B9"/>
    <w:rsid w:val="00724A0A"/>
    <w:rsid w:val="00757035"/>
    <w:rsid w:val="00760B86"/>
    <w:rsid w:val="00795827"/>
    <w:rsid w:val="007A2CCC"/>
    <w:rsid w:val="007C31C6"/>
    <w:rsid w:val="00816D67"/>
    <w:rsid w:val="00841030"/>
    <w:rsid w:val="00862868"/>
    <w:rsid w:val="0089414C"/>
    <w:rsid w:val="008D2672"/>
    <w:rsid w:val="008E02B7"/>
    <w:rsid w:val="008F016B"/>
    <w:rsid w:val="00902B64"/>
    <w:rsid w:val="0092134D"/>
    <w:rsid w:val="00946A16"/>
    <w:rsid w:val="00980694"/>
    <w:rsid w:val="00997E63"/>
    <w:rsid w:val="009F1270"/>
    <w:rsid w:val="00A479CB"/>
    <w:rsid w:val="00A81F58"/>
    <w:rsid w:val="00A97987"/>
    <w:rsid w:val="00AE48B1"/>
    <w:rsid w:val="00AE6F92"/>
    <w:rsid w:val="00AF49F8"/>
    <w:rsid w:val="00B10AF2"/>
    <w:rsid w:val="00B25439"/>
    <w:rsid w:val="00B3512C"/>
    <w:rsid w:val="00B52591"/>
    <w:rsid w:val="00B7058B"/>
    <w:rsid w:val="00B740B3"/>
    <w:rsid w:val="00B75A93"/>
    <w:rsid w:val="00B8718C"/>
    <w:rsid w:val="00B97175"/>
    <w:rsid w:val="00BF1E15"/>
    <w:rsid w:val="00C35DAC"/>
    <w:rsid w:val="00C445AF"/>
    <w:rsid w:val="00C64644"/>
    <w:rsid w:val="00C8324F"/>
    <w:rsid w:val="00C8494E"/>
    <w:rsid w:val="00CA43EB"/>
    <w:rsid w:val="00CE1EEA"/>
    <w:rsid w:val="00D12C52"/>
    <w:rsid w:val="00D52BC7"/>
    <w:rsid w:val="00D7658D"/>
    <w:rsid w:val="00D81192"/>
    <w:rsid w:val="00D95AA4"/>
    <w:rsid w:val="00DA54B7"/>
    <w:rsid w:val="00DC33FD"/>
    <w:rsid w:val="00DC50CA"/>
    <w:rsid w:val="00DF1445"/>
    <w:rsid w:val="00E00BFE"/>
    <w:rsid w:val="00E04695"/>
    <w:rsid w:val="00E53B4E"/>
    <w:rsid w:val="00E93327"/>
    <w:rsid w:val="00EA59C0"/>
    <w:rsid w:val="00ED0F49"/>
    <w:rsid w:val="00ED7B1D"/>
    <w:rsid w:val="00EF2C0C"/>
    <w:rsid w:val="00F1003F"/>
    <w:rsid w:val="00F11048"/>
    <w:rsid w:val="00F13ADC"/>
    <w:rsid w:val="00F51847"/>
    <w:rsid w:val="00F61F2C"/>
    <w:rsid w:val="00FC2A6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80694"/>
    <w:rPr>
      <w:sz w:val="22"/>
    </w:rPr>
  </w:style>
  <w:style w:type="paragraph" w:styleId="Heading1">
    <w:name w:val="heading 1"/>
    <w:basedOn w:val="Normal"/>
    <w:next w:val="Normal"/>
    <w:qFormat/>
    <w:rsid w:val="003E3AE4"/>
    <w:pPr>
      <w:keepNext/>
      <w:spacing w:before="240" w:after="60"/>
      <w:outlineLvl w:val="0"/>
    </w:pPr>
    <w:rPr>
      <w:rFonts w:ascii="Arial" w:hAnsi="Arial" w:cs="Arial"/>
      <w:b/>
      <w:bCs/>
      <w:kern w:val="32"/>
      <w:sz w:val="32"/>
      <w:szCs w:val="32"/>
    </w:rPr>
  </w:style>
  <w:style w:type="paragraph" w:styleId="Heading5">
    <w:name w:val="heading 5"/>
    <w:basedOn w:val="Normal"/>
    <w:next w:val="Normal"/>
    <w:qFormat/>
    <w:rsid w:val="00946A16"/>
    <w:pPr>
      <w:spacing w:before="240" w:after="60"/>
      <w:outlineLvl w:val="4"/>
    </w:pPr>
    <w:rPr>
      <w:b/>
      <w:bCs/>
      <w:i/>
      <w:iCs/>
      <w:sz w:val="26"/>
      <w:szCs w:val="26"/>
    </w:rPr>
  </w:style>
  <w:style w:type="paragraph" w:styleId="Heading8">
    <w:name w:val="heading 8"/>
    <w:basedOn w:val="Normal"/>
    <w:next w:val="Normal"/>
    <w:qFormat/>
    <w:rsid w:val="00980694"/>
    <w:pPr>
      <w:keepNext/>
      <w:tabs>
        <w:tab w:val="left" w:pos="4320"/>
      </w:tabs>
      <w:outlineLvl w:val="7"/>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F1E15"/>
    <w:pPr>
      <w:overflowPunct w:val="0"/>
      <w:autoSpaceDE w:val="0"/>
      <w:autoSpaceDN w:val="0"/>
      <w:adjustRightInd w:val="0"/>
      <w:textAlignment w:val="baseline"/>
    </w:pPr>
  </w:style>
  <w:style w:type="paragraph" w:styleId="TOC2">
    <w:name w:val="toc 2"/>
    <w:basedOn w:val="Normal"/>
    <w:next w:val="Normal"/>
    <w:autoRedefine/>
    <w:semiHidden/>
    <w:rsid w:val="00BF1E15"/>
    <w:pPr>
      <w:overflowPunct w:val="0"/>
      <w:autoSpaceDE w:val="0"/>
      <w:autoSpaceDN w:val="0"/>
      <w:adjustRightInd w:val="0"/>
      <w:ind w:left="200"/>
      <w:textAlignment w:val="baseline"/>
    </w:pPr>
  </w:style>
  <w:style w:type="paragraph" w:styleId="Header">
    <w:name w:val="header"/>
    <w:basedOn w:val="Normal"/>
    <w:link w:val="HeaderChar"/>
    <w:rsid w:val="00980694"/>
    <w:pPr>
      <w:tabs>
        <w:tab w:val="center" w:pos="4320"/>
        <w:tab w:val="right" w:pos="8640"/>
      </w:tabs>
    </w:pPr>
  </w:style>
  <w:style w:type="paragraph" w:styleId="Footer">
    <w:name w:val="footer"/>
    <w:basedOn w:val="Normal"/>
    <w:rsid w:val="00980694"/>
    <w:pPr>
      <w:tabs>
        <w:tab w:val="center" w:pos="4320"/>
        <w:tab w:val="right" w:pos="8640"/>
      </w:tabs>
    </w:pPr>
  </w:style>
  <w:style w:type="character" w:styleId="PageNumber">
    <w:name w:val="page number"/>
    <w:basedOn w:val="DefaultParagraphFont"/>
    <w:rsid w:val="00980694"/>
  </w:style>
  <w:style w:type="character" w:customStyle="1" w:styleId="HeaderChar">
    <w:name w:val="Header Char"/>
    <w:basedOn w:val="DefaultParagraphFont"/>
    <w:link w:val="Header"/>
    <w:semiHidden/>
    <w:locked/>
    <w:rsid w:val="005F4DB6"/>
    <w:rPr>
      <w:sz w:val="22"/>
      <w:lang w:val="en-US" w:eastAsia="en-US" w:bidi="ar-SA"/>
    </w:rPr>
  </w:style>
  <w:style w:type="paragraph" w:styleId="BodyText">
    <w:name w:val="Body Text"/>
    <w:aliases w:val="SCA Body Text,SCA Body Text1,SCA Body Text2,SCA Body Text11,BodyText-JEA,BT-JEA"/>
    <w:basedOn w:val="Normal"/>
    <w:rsid w:val="00B52591"/>
    <w:pPr>
      <w:spacing w:after="120"/>
    </w:pPr>
  </w:style>
  <w:style w:type="table" w:styleId="TableGrid">
    <w:name w:val="Table Grid"/>
    <w:basedOn w:val="TableNormal"/>
    <w:rsid w:val="00B525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3">
    <w:name w:val="Body Text 3"/>
    <w:basedOn w:val="Normal"/>
    <w:rsid w:val="0065658A"/>
    <w:pPr>
      <w:spacing w:after="120"/>
    </w:pPr>
    <w:rPr>
      <w:sz w:val="16"/>
      <w:szCs w:val="16"/>
    </w:rPr>
  </w:style>
  <w:style w:type="paragraph" w:styleId="BodyTextIndent">
    <w:name w:val="Body Text Indent"/>
    <w:basedOn w:val="Normal"/>
    <w:rsid w:val="0065658A"/>
    <w:pPr>
      <w:spacing w:after="120"/>
      <w:ind w:left="360"/>
    </w:pPr>
  </w:style>
  <w:style w:type="character" w:styleId="Hyperlink">
    <w:name w:val="Hyperlink"/>
    <w:basedOn w:val="DefaultParagraphFont"/>
    <w:rsid w:val="0089414C"/>
    <w:rPr>
      <w:color w:val="0000FF"/>
      <w:u w:val="single"/>
    </w:rPr>
  </w:style>
  <w:style w:type="paragraph" w:customStyle="1" w:styleId="Default">
    <w:name w:val="Default"/>
    <w:rsid w:val="006A706E"/>
    <w:pPr>
      <w:autoSpaceDE w:val="0"/>
      <w:autoSpaceDN w:val="0"/>
      <w:adjustRightInd w:val="0"/>
    </w:pPr>
    <w:rPr>
      <w:color w:val="000000"/>
      <w:sz w:val="24"/>
      <w:szCs w:val="24"/>
    </w:rPr>
  </w:style>
  <w:style w:type="paragraph" w:styleId="ListParagraph">
    <w:name w:val="List Paragraph"/>
    <w:basedOn w:val="Normal"/>
    <w:uiPriority w:val="34"/>
    <w:qFormat/>
    <w:rsid w:val="00312B4E"/>
    <w:pPr>
      <w:ind w:left="720"/>
    </w:pPr>
    <w:rPr>
      <w:sz w:val="20"/>
    </w:rPr>
  </w:style>
</w:styles>
</file>

<file path=word/webSettings.xml><?xml version="1.0" encoding="utf-8"?>
<w:webSettings xmlns:r="http://schemas.openxmlformats.org/officeDocument/2006/relationships" xmlns:w="http://schemas.openxmlformats.org/wordprocessingml/2006/main">
  <w:divs>
    <w:div w:id="109420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2D987-37FF-4BFB-A135-2ABB6E421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580</Words>
  <Characters>3342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Abbreviations and Acronyms:</vt:lpstr>
    </vt:vector>
  </TitlesOfParts>
  <Company>FDEP-DARM</Company>
  <LinksUpToDate>false</LinksUpToDate>
  <CharactersWithSpaces>3915</CharactersWithSpaces>
  <SharedDoc>false</SharedDoc>
  <HLinks>
    <vt:vector size="6" baseType="variant">
      <vt:variant>
        <vt:i4>7274530</vt:i4>
      </vt:variant>
      <vt:variant>
        <vt:i4>0</vt:i4>
      </vt:variant>
      <vt:variant>
        <vt:i4>0</vt:i4>
      </vt:variant>
      <vt:variant>
        <vt:i4>5</vt:i4>
      </vt:variant>
      <vt:variant>
        <vt:lpwstr>http://www.dep.state.fl.us/air/rules/forms.htm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Abbreviations and Acronyms:</dc:title>
  <dc:subject/>
  <dc:creator>Holtom_J</dc:creator>
  <cp:keywords/>
  <dc:description/>
  <cp:lastModifiedBy>zhu</cp:lastModifiedBy>
  <cp:revision>3</cp:revision>
  <cp:lastPrinted>2012-04-25T15:18:00Z</cp:lastPrinted>
  <dcterms:created xsi:type="dcterms:W3CDTF">2012-04-25T15:18:00Z</dcterms:created>
  <dcterms:modified xsi:type="dcterms:W3CDTF">2013-07-26T15:19:00Z</dcterms:modified>
</cp:coreProperties>
</file>